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3E8" w:rsidRDefault="001A53E8">
      <w:pPr>
        <w:pStyle w:val="Title"/>
        <w:jc w:val="left"/>
        <w:rPr>
          <w:rFonts w:ascii="Arial" w:hAnsi="Arial" w:cs="Arial"/>
          <w:b/>
          <w:bCs/>
          <w:color w:val="000000"/>
          <w:sz w:val="24"/>
          <w:szCs w:val="24"/>
          <w:lang w:val="es-ES"/>
        </w:rPr>
      </w:pPr>
      <w:r>
        <w:rPr>
          <w:rFonts w:ascii="Arial" w:hAnsi="Arial" w:cs="Arial"/>
          <w:b/>
          <w:bCs/>
          <w:color w:val="000000"/>
          <w:sz w:val="24"/>
          <w:szCs w:val="24"/>
          <w:lang w:val="es-ES"/>
        </w:rPr>
        <w:t>MERCOSUR/GMC/RES Nº 51/12</w:t>
      </w:r>
    </w:p>
    <w:p w:rsidR="001A53E8" w:rsidRDefault="001A53E8">
      <w:pPr>
        <w:pStyle w:val="Title"/>
        <w:jc w:val="left"/>
        <w:rPr>
          <w:rFonts w:ascii="Arial" w:hAnsi="Arial" w:cs="Arial"/>
          <w:b/>
          <w:bCs/>
          <w:color w:val="000000"/>
          <w:sz w:val="24"/>
          <w:szCs w:val="24"/>
          <w:lang w:val="es-ES"/>
        </w:rPr>
      </w:pPr>
    </w:p>
    <w:p w:rsidR="001A53E8" w:rsidRDefault="001A53E8">
      <w:pPr>
        <w:pStyle w:val="Title"/>
        <w:jc w:val="left"/>
        <w:rPr>
          <w:rFonts w:ascii="Arial" w:hAnsi="Arial" w:cs="Arial"/>
          <w:b/>
          <w:bCs/>
          <w:color w:val="000000"/>
          <w:sz w:val="24"/>
          <w:szCs w:val="24"/>
          <w:lang w:val="es-ES"/>
        </w:rPr>
      </w:pPr>
    </w:p>
    <w:p w:rsidR="001A53E8" w:rsidRDefault="001A53E8">
      <w:pPr>
        <w:pStyle w:val="Title"/>
        <w:jc w:val="left"/>
        <w:rPr>
          <w:rFonts w:ascii="Arial" w:hAnsi="Arial" w:cs="Arial"/>
          <w:b/>
          <w:bCs/>
          <w:color w:val="000000"/>
          <w:sz w:val="24"/>
          <w:szCs w:val="24"/>
          <w:lang w:val="es-ES"/>
        </w:rPr>
      </w:pPr>
    </w:p>
    <w:p w:rsidR="001A53E8" w:rsidRDefault="001A53E8">
      <w:pPr>
        <w:pStyle w:val="Title"/>
        <w:rPr>
          <w:rFonts w:ascii="Arial" w:hAnsi="Arial" w:cs="Arial"/>
          <w:b/>
          <w:bCs/>
          <w:color w:val="000000"/>
          <w:sz w:val="24"/>
          <w:szCs w:val="24"/>
          <w:lang w:val="es-UY"/>
        </w:rPr>
      </w:pPr>
      <w:r>
        <w:rPr>
          <w:rFonts w:ascii="Arial" w:hAnsi="Arial" w:cs="Arial"/>
          <w:b/>
          <w:bCs/>
          <w:color w:val="000000"/>
          <w:sz w:val="24"/>
          <w:szCs w:val="24"/>
          <w:lang w:val="es-UY"/>
        </w:rPr>
        <w:t xml:space="preserve">ADOPCIÓN POR VENEZUELA DE LA NOMENCLATURA COMÚN DEL MERCOSUR – NCM </w:t>
      </w:r>
    </w:p>
    <w:p w:rsidR="001A53E8" w:rsidRDefault="001A53E8">
      <w:pPr>
        <w:pStyle w:val="Title"/>
        <w:jc w:val="left"/>
        <w:rPr>
          <w:rFonts w:ascii="Arial" w:hAnsi="Arial" w:cs="Arial"/>
          <w:b/>
          <w:bCs/>
          <w:color w:val="000000"/>
          <w:sz w:val="24"/>
          <w:szCs w:val="24"/>
          <w:lang w:val="es-UY"/>
        </w:rPr>
      </w:pPr>
    </w:p>
    <w:p w:rsidR="001A53E8" w:rsidRDefault="001A53E8">
      <w:pPr>
        <w:pStyle w:val="Title"/>
        <w:jc w:val="left"/>
        <w:rPr>
          <w:rFonts w:ascii="Arial" w:hAnsi="Arial" w:cs="Arial"/>
          <w:b/>
          <w:bCs/>
          <w:color w:val="000000"/>
          <w:sz w:val="24"/>
          <w:szCs w:val="24"/>
          <w:lang w:val="es-UY"/>
        </w:rPr>
      </w:pPr>
    </w:p>
    <w:p w:rsidR="001A53E8" w:rsidRDefault="001A53E8">
      <w:pPr>
        <w:ind w:firstLine="708"/>
        <w:jc w:val="both"/>
        <w:rPr>
          <w:rFonts w:ascii="Arial" w:hAnsi="Arial" w:cs="Arial"/>
          <w:b/>
          <w:bCs/>
          <w:color w:val="000000"/>
          <w:lang w:val="es-UY" w:eastAsia="es-ES"/>
        </w:rPr>
      </w:pPr>
      <w:r>
        <w:rPr>
          <w:rFonts w:ascii="Arial" w:hAnsi="Arial" w:cs="Arial"/>
          <w:b/>
          <w:bCs/>
          <w:color w:val="000000"/>
          <w:lang w:val="es-UY" w:eastAsia="es-ES"/>
        </w:rPr>
        <w:t xml:space="preserve">VISTO: </w:t>
      </w:r>
      <w:r>
        <w:rPr>
          <w:rFonts w:ascii="Arial" w:hAnsi="Arial" w:cs="Arial"/>
          <w:color w:val="000000"/>
          <w:lang w:val="es-UY" w:eastAsia="es-ES"/>
        </w:rPr>
        <w:t>El Tratado de Asunción, el Protocolo de Ouro Preto, el Protocolo de Adhesión de la República Bolivariana de Venezuela, el Protocolo de Ushuaia sobre Compromiso Democrático en el MERCOSUR, la República de Bolivia y la República de Chile, las Decisiones Nº 26/12 del Consejo del Mercado Común, y las Resoluciones Nº 05/11, 13/11, 17/11, 32/11, 33/11, 35/11, 24/12, 26/12, 27/12 y 44/12 del Grupo Mercado Común.</w:t>
      </w:r>
    </w:p>
    <w:p w:rsidR="001A53E8" w:rsidRDefault="001A53E8">
      <w:pPr>
        <w:jc w:val="both"/>
        <w:rPr>
          <w:rFonts w:cs="Times New Roman"/>
          <w:lang w:val="es-UY"/>
        </w:rPr>
      </w:pPr>
    </w:p>
    <w:p w:rsidR="001A53E8" w:rsidRDefault="001A53E8">
      <w:pPr>
        <w:jc w:val="both"/>
        <w:rPr>
          <w:rFonts w:cs="Times New Roman"/>
          <w:lang w:val="es-UY"/>
        </w:rPr>
      </w:pPr>
    </w:p>
    <w:p w:rsidR="001A53E8" w:rsidRDefault="001A53E8">
      <w:pPr>
        <w:jc w:val="both"/>
        <w:rPr>
          <w:rFonts w:ascii="Arial" w:hAnsi="Arial" w:cs="Arial"/>
          <w:color w:val="000000"/>
          <w:lang w:val="es-MX" w:eastAsia="es-ES"/>
        </w:rPr>
      </w:pPr>
      <w:r>
        <w:rPr>
          <w:rFonts w:ascii="Arial" w:hAnsi="Arial" w:cs="Arial"/>
          <w:b/>
          <w:bCs/>
          <w:color w:val="000000"/>
          <w:lang w:val="es-MX" w:eastAsia="es-ES"/>
        </w:rPr>
        <w:t>CONSIDERANDO:</w:t>
      </w:r>
      <w:r>
        <w:rPr>
          <w:rFonts w:ascii="Arial" w:hAnsi="Arial" w:cs="Arial"/>
          <w:color w:val="000000"/>
          <w:lang w:val="es-MX" w:eastAsia="es-ES"/>
        </w:rPr>
        <w:t xml:space="preserve"> </w:t>
      </w:r>
    </w:p>
    <w:p w:rsidR="001A53E8" w:rsidRDefault="001A53E8">
      <w:pPr>
        <w:jc w:val="both"/>
        <w:rPr>
          <w:rFonts w:ascii="Arial" w:hAnsi="Arial" w:cs="Arial"/>
          <w:color w:val="000000"/>
          <w:lang w:val="es-MX" w:eastAsia="es-ES"/>
        </w:rPr>
      </w:pPr>
    </w:p>
    <w:p w:rsidR="001A53E8" w:rsidRDefault="001A53E8">
      <w:pPr>
        <w:jc w:val="both"/>
        <w:rPr>
          <w:rFonts w:ascii="Arial" w:hAnsi="Arial" w:cs="Arial"/>
          <w:color w:val="000000"/>
          <w:lang w:val="es-UY" w:eastAsia="es-ES"/>
        </w:rPr>
      </w:pPr>
      <w:r>
        <w:rPr>
          <w:rFonts w:ascii="Arial" w:hAnsi="Arial" w:cs="Arial"/>
          <w:color w:val="000000"/>
          <w:lang w:val="es-UY" w:eastAsia="es-ES"/>
        </w:rPr>
        <w:t>Que el Protocolo de Adhesión de la República Bolivariana de Venezuela al MERCOSUR establece compromiso, en su artículo 4º, sobre la adopción de la NCM.</w:t>
      </w:r>
    </w:p>
    <w:p w:rsidR="001A53E8" w:rsidRDefault="001A53E8">
      <w:pPr>
        <w:jc w:val="both"/>
        <w:rPr>
          <w:rFonts w:ascii="Arial" w:hAnsi="Arial" w:cs="Arial"/>
          <w:color w:val="000000"/>
          <w:lang w:val="es-UY" w:eastAsia="es-ES"/>
        </w:rPr>
      </w:pPr>
    </w:p>
    <w:p w:rsidR="001A53E8" w:rsidRDefault="001A53E8">
      <w:pPr>
        <w:jc w:val="both"/>
        <w:rPr>
          <w:rFonts w:ascii="Arial" w:hAnsi="Arial" w:cs="Arial"/>
          <w:color w:val="000000"/>
          <w:lang w:val="es-UY" w:eastAsia="es-ES"/>
        </w:rPr>
      </w:pPr>
      <w:r>
        <w:rPr>
          <w:rFonts w:ascii="Arial" w:hAnsi="Arial" w:cs="Arial"/>
          <w:color w:val="000000"/>
          <w:lang w:val="es-UY" w:eastAsia="es-ES"/>
        </w:rPr>
        <w:t>Que la Nomenclatura Común del MERCOSUR (NCM) se aplica como nomenclatura única para operaciones de comercio exterior, tanto entre los Estados Partes del Tratado de Asunción como con terceros mercados.</w:t>
      </w:r>
    </w:p>
    <w:p w:rsidR="001A53E8" w:rsidRDefault="001A53E8">
      <w:pPr>
        <w:jc w:val="both"/>
        <w:rPr>
          <w:rFonts w:ascii="Arial" w:hAnsi="Arial" w:cs="Arial"/>
          <w:color w:val="000000"/>
          <w:lang w:val="es-UY" w:eastAsia="es-ES"/>
        </w:rPr>
      </w:pPr>
    </w:p>
    <w:p w:rsidR="001A53E8" w:rsidRDefault="001A53E8">
      <w:pPr>
        <w:jc w:val="both"/>
        <w:rPr>
          <w:rFonts w:ascii="Arial" w:hAnsi="Arial" w:cs="Arial"/>
          <w:color w:val="000000"/>
          <w:lang w:val="es-UY" w:eastAsia="es-ES"/>
        </w:rPr>
      </w:pPr>
      <w:r>
        <w:rPr>
          <w:rFonts w:ascii="Arial" w:hAnsi="Arial" w:cs="Arial"/>
          <w:color w:val="000000"/>
          <w:lang w:val="es-UY" w:eastAsia="es-ES"/>
        </w:rPr>
        <w:t>Que las versiones en español y portugués de la Nomenclatura Común del MERCOSUR (NCM 2012) recogen, parcialmente, la Versión Única en Español del Sistema Armonizado (VUESA) y la Versión Única del Sistema Armonizado (VUSH),</w:t>
      </w:r>
      <w:bookmarkStart w:id="0" w:name="_GoBack"/>
      <w:bookmarkEnd w:id="0"/>
      <w:r>
        <w:rPr>
          <w:rFonts w:ascii="Arial" w:hAnsi="Arial" w:cs="Arial"/>
          <w:color w:val="000000"/>
          <w:lang w:val="es-UY" w:eastAsia="es-ES"/>
        </w:rPr>
        <w:t xml:space="preserve"> respectivamente.</w:t>
      </w:r>
    </w:p>
    <w:p w:rsidR="001A53E8" w:rsidRDefault="001A53E8">
      <w:pPr>
        <w:jc w:val="both"/>
        <w:rPr>
          <w:rFonts w:ascii="Arial" w:hAnsi="Arial" w:cs="Arial"/>
          <w:color w:val="000000"/>
          <w:lang w:val="es-AR" w:eastAsia="es-ES"/>
        </w:rPr>
      </w:pPr>
    </w:p>
    <w:p w:rsidR="001A53E8" w:rsidRDefault="001A53E8">
      <w:pPr>
        <w:jc w:val="both"/>
        <w:rPr>
          <w:rFonts w:ascii="Arial" w:hAnsi="Arial" w:cs="Arial"/>
          <w:color w:val="000000"/>
          <w:lang w:val="es-UY" w:eastAsia="es-ES"/>
        </w:rPr>
      </w:pPr>
      <w:r>
        <w:rPr>
          <w:rFonts w:ascii="Arial" w:hAnsi="Arial" w:cs="Arial"/>
          <w:color w:val="000000"/>
          <w:lang w:val="es-UY" w:eastAsia="es-ES"/>
        </w:rPr>
        <w:t>Que la República Bolivariana de Venezuela ha concluido trabajo técnico de correlación entre la Nomenclatura Venezuela y la CMC N° 12/07.</w:t>
      </w:r>
    </w:p>
    <w:p w:rsidR="001A53E8" w:rsidRDefault="001A53E8">
      <w:pPr>
        <w:jc w:val="both"/>
        <w:rPr>
          <w:rFonts w:cs="Times New Roman"/>
          <w:lang w:val="es-UY"/>
        </w:rPr>
      </w:pPr>
    </w:p>
    <w:p w:rsidR="001A53E8" w:rsidRDefault="001A53E8">
      <w:pPr>
        <w:pStyle w:val="Heading1"/>
        <w:rPr>
          <w:rFonts w:ascii="Arial" w:hAnsi="Arial" w:cs="Arial"/>
          <w:color w:val="000000"/>
          <w:lang w:val="es-MX"/>
        </w:rPr>
      </w:pPr>
      <w:r>
        <w:rPr>
          <w:rFonts w:ascii="Arial" w:hAnsi="Arial" w:cs="Arial"/>
          <w:color w:val="000000"/>
          <w:lang w:val="es-MX"/>
        </w:rPr>
        <w:t>EL GRUPO MERCADO COMUM</w:t>
      </w:r>
    </w:p>
    <w:p w:rsidR="001A53E8" w:rsidRDefault="001A53E8">
      <w:pPr>
        <w:pStyle w:val="Heading1"/>
        <w:rPr>
          <w:rFonts w:ascii="Arial" w:hAnsi="Arial" w:cs="Arial"/>
          <w:color w:val="000000"/>
          <w:lang w:val="es-MX"/>
        </w:rPr>
      </w:pPr>
      <w:r>
        <w:rPr>
          <w:rFonts w:ascii="Arial" w:hAnsi="Arial" w:cs="Arial"/>
          <w:color w:val="000000"/>
          <w:lang w:val="es-MX"/>
        </w:rPr>
        <w:t xml:space="preserve">RESUELVE: </w:t>
      </w:r>
    </w:p>
    <w:p w:rsidR="001A53E8" w:rsidRDefault="001A53E8">
      <w:pPr>
        <w:jc w:val="both"/>
        <w:rPr>
          <w:rFonts w:cs="Times New Roman"/>
          <w:lang w:val="es-MX"/>
        </w:rPr>
      </w:pPr>
    </w:p>
    <w:p w:rsidR="001A53E8" w:rsidRDefault="001A53E8">
      <w:pPr>
        <w:pStyle w:val="Heading5"/>
        <w:jc w:val="both"/>
        <w:rPr>
          <w:rFonts w:ascii="Arial" w:hAnsi="Arial" w:cs="Arial"/>
          <w:color w:val="000000"/>
          <w:lang w:val="es-UY" w:eastAsia="es-ES"/>
        </w:rPr>
      </w:pPr>
      <w:r>
        <w:rPr>
          <w:rFonts w:ascii="Arial" w:hAnsi="Arial" w:cs="Arial"/>
          <w:color w:val="000000"/>
          <w:lang w:val="es-UY" w:eastAsia="es-ES"/>
        </w:rPr>
        <w:t>Art. 1° -  La República Bolivariana de Venezuela adopta la Nomenclatura Común del MERCOSUR (NCM) ajustada a la V Enmienda del Sistema Armonizado de Designación y Codificación de Mercadorías, conforme consta en la Resolución GMC N° 05/11 y sus modificatorias.</w:t>
      </w:r>
    </w:p>
    <w:p w:rsidR="001A53E8" w:rsidRDefault="001A53E8">
      <w:pPr>
        <w:jc w:val="both"/>
        <w:rPr>
          <w:rFonts w:ascii="Arial" w:hAnsi="Arial" w:cs="Arial"/>
          <w:color w:val="000000"/>
          <w:lang w:val="es-UY" w:eastAsia="es-ES"/>
        </w:rPr>
      </w:pPr>
    </w:p>
    <w:p w:rsidR="001A53E8" w:rsidRDefault="001A53E8">
      <w:pPr>
        <w:jc w:val="both"/>
        <w:rPr>
          <w:rFonts w:ascii="Arial" w:hAnsi="Arial" w:cs="Arial"/>
          <w:color w:val="000000"/>
          <w:lang w:val="es-UY" w:eastAsia="es-ES"/>
        </w:rPr>
      </w:pPr>
      <w:r>
        <w:rPr>
          <w:rFonts w:ascii="Arial" w:hAnsi="Arial" w:cs="Arial"/>
          <w:color w:val="000000"/>
          <w:lang w:val="es-UY" w:eastAsia="es-ES"/>
        </w:rPr>
        <w:t xml:space="preserve">Art. 2° - La presente Decisión deberá ser incorporada al ordenamiento jurídico interno de Venezuela. </w:t>
      </w:r>
    </w:p>
    <w:p w:rsidR="001A53E8" w:rsidRDefault="001A53E8">
      <w:pPr>
        <w:jc w:val="both"/>
        <w:rPr>
          <w:rFonts w:ascii="Arial" w:hAnsi="Arial" w:cs="Arial"/>
          <w:color w:val="000000"/>
          <w:lang w:val="es-UY" w:eastAsia="es-ES"/>
        </w:rPr>
      </w:pPr>
    </w:p>
    <w:p w:rsidR="001A53E8" w:rsidRDefault="001A53E8">
      <w:pPr>
        <w:pStyle w:val="Corpodetexto21"/>
        <w:ind w:left="0" w:firstLine="0"/>
        <w:rPr>
          <w:lang w:val="es-UY"/>
        </w:rPr>
      </w:pPr>
      <w:r>
        <w:rPr>
          <w:lang w:val="es-UY"/>
        </w:rPr>
        <w:t>Art. 3º – Esta Decisión tendrá vigencia a partir de 05/IV/2013 y la República Bolivariana de Venezuela deberá asegurar su incorporación a su ordenamiento jurídico nacional antes de esa fecha.</w:t>
      </w:r>
    </w:p>
    <w:p w:rsidR="001A53E8" w:rsidRDefault="001A53E8">
      <w:pPr>
        <w:pStyle w:val="Corpodetexto21"/>
        <w:ind w:left="0" w:firstLine="0"/>
        <w:rPr>
          <w:lang w:val="es-UY"/>
        </w:rPr>
      </w:pPr>
    </w:p>
    <w:p w:rsidR="001A53E8" w:rsidRDefault="001A53E8">
      <w:pPr>
        <w:jc w:val="right"/>
        <w:rPr>
          <w:rFonts w:cs="Times New Roman"/>
        </w:rPr>
      </w:pPr>
      <w:r>
        <w:rPr>
          <w:rFonts w:ascii="Arial" w:hAnsi="Arial" w:cs="Arial"/>
          <w:b/>
          <w:bCs/>
          <w:lang w:eastAsia="en-US"/>
        </w:rPr>
        <w:t>XLII GMC EXT. – Brasilia, 05/XII/12.</w:t>
      </w:r>
    </w:p>
    <w:sectPr w:rsidR="001A53E8" w:rsidSect="001A53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53E8"/>
    <w:rsid w:val="001A53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pt-BR" w:eastAsia="pt-BR"/>
    </w:rPr>
  </w:style>
  <w:style w:type="paragraph" w:styleId="Heading1">
    <w:name w:val="heading 1"/>
    <w:basedOn w:val="Normal"/>
    <w:link w:val="Heading1Char"/>
    <w:uiPriority w:val="99"/>
    <w:qFormat/>
    <w:pPr>
      <w:keepNext/>
      <w:jc w:val="center"/>
      <w:outlineLvl w:val="0"/>
    </w:pPr>
    <w:rPr>
      <w:b/>
      <w:bCs/>
      <w:kern w:val="36"/>
      <w:lang w:eastAsia="es-ES"/>
    </w:rPr>
  </w:style>
  <w:style w:type="paragraph" w:styleId="Heading5">
    <w:name w:val="heading 5"/>
    <w:basedOn w:val="Normal"/>
    <w:link w:val="Heading5Char"/>
    <w:uiPriority w:val="99"/>
    <w:qFormat/>
    <w:pPr>
      <w:keepNext/>
      <w:spacing w:before="200"/>
      <w:outlineLvl w:val="4"/>
    </w:pPr>
    <w:rPr>
      <w:rFonts w:ascii="Cambria" w:hAnsi="Cambria" w:cs="Cambria"/>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kern w:val="36"/>
      <w:sz w:val="24"/>
      <w:szCs w:val="24"/>
      <w:lang w:val="pt-BR" w:eastAsia="es-ES"/>
    </w:rPr>
  </w:style>
  <w:style w:type="character" w:customStyle="1" w:styleId="Heading5Char">
    <w:name w:val="Heading 5 Char"/>
    <w:basedOn w:val="DefaultParagraphFont"/>
    <w:link w:val="Heading5"/>
    <w:uiPriority w:val="99"/>
    <w:rPr>
      <w:rFonts w:ascii="Cambria" w:hAnsi="Cambria" w:cs="Cambria"/>
      <w:color w:val="auto"/>
      <w:sz w:val="24"/>
      <w:szCs w:val="24"/>
      <w:lang w:val="pt-BR" w:eastAsia="pt-BR"/>
    </w:rPr>
  </w:style>
  <w:style w:type="paragraph" w:styleId="Title">
    <w:name w:val="Title"/>
    <w:basedOn w:val="Normal"/>
    <w:link w:val="TitleChar"/>
    <w:uiPriority w:val="99"/>
    <w:qFormat/>
    <w:pPr>
      <w:jc w:val="center"/>
    </w:pPr>
    <w:rPr>
      <w:sz w:val="28"/>
      <w:szCs w:val="28"/>
      <w:lang w:eastAsia="es-ES"/>
    </w:rPr>
  </w:style>
  <w:style w:type="character" w:customStyle="1" w:styleId="TitleChar">
    <w:name w:val="Title Char"/>
    <w:basedOn w:val="DefaultParagraphFont"/>
    <w:link w:val="Title"/>
    <w:uiPriority w:val="99"/>
    <w:rPr>
      <w:rFonts w:ascii="Times New Roman" w:hAnsi="Times New Roman" w:cs="Times New Roman"/>
      <w:sz w:val="28"/>
      <w:szCs w:val="28"/>
      <w:lang w:val="pt-BR"/>
    </w:rPr>
  </w:style>
  <w:style w:type="paragraph" w:customStyle="1" w:styleId="Corpodetexto21">
    <w:name w:val="Corpo de texto 21"/>
    <w:basedOn w:val="Normal"/>
    <w:uiPriority w:val="99"/>
    <w:pPr>
      <w:ind w:left="720" w:hanging="720"/>
      <w:jc w:val="both"/>
    </w:pPr>
    <w:rPr>
      <w:rFonts w:ascii="Arial" w:hAnsi="Arial" w:cs="Arial"/>
      <w:color w:val="00000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273</Words>
  <Characters>1561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MERCOSUR/GMC/RES Nº 51/12</dc:title>
  <dc:subject/>
  <dc:creator>usuario_snd</dc:creator>
  <cp:keywords/>
  <dc:description/>
  <cp:lastModifiedBy>Fernanda</cp:lastModifiedBy>
  <cp:revision>2</cp:revision>
  <cp:lastPrinted>2012-12-07T12:05:00Z</cp:lastPrinted>
  <dcterms:created xsi:type="dcterms:W3CDTF">2012-12-11T18:45:00Z</dcterms:created>
  <dcterms:modified xsi:type="dcterms:W3CDTF">2012-12-11T18:45:00Z</dcterms:modified>
</cp:coreProperties>
</file>